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1D" w:rsidRDefault="0077021D" w:rsidP="0077021D">
      <w:pPr>
        <w:ind w:left="-284" w:firstLine="284"/>
        <w:jc w:val="right"/>
        <w:rPr>
          <w:rFonts w:eastAsia="Times New Roman" w:cs="Times New Roman"/>
          <w:bCs/>
          <w:lang w:eastAsia="en-US"/>
        </w:rPr>
      </w:pPr>
      <w:proofErr w:type="spellStart"/>
      <w:r w:rsidRPr="0077021D">
        <w:rPr>
          <w:rFonts w:eastAsia="Times New Roman" w:cs="Times New Roman"/>
          <w:bCs/>
          <w:lang w:eastAsia="en-US"/>
        </w:rPr>
        <w:t>Tabelul</w:t>
      </w:r>
      <w:proofErr w:type="spellEnd"/>
      <w:r w:rsidRPr="0077021D">
        <w:rPr>
          <w:rFonts w:eastAsia="Times New Roman" w:cs="Times New Roman"/>
          <w:bCs/>
          <w:lang w:eastAsia="en-US"/>
        </w:rPr>
        <w:t xml:space="preserve"> </w:t>
      </w:r>
      <w:r w:rsidR="002F4ECB">
        <w:rPr>
          <w:rFonts w:eastAsia="Times New Roman" w:cs="Times New Roman"/>
          <w:bCs/>
          <w:lang w:eastAsia="en-US"/>
        </w:rPr>
        <w:t>nr.</w:t>
      </w:r>
      <w:r w:rsidRPr="0077021D">
        <w:rPr>
          <w:rFonts w:eastAsia="Times New Roman" w:cs="Times New Roman"/>
          <w:bCs/>
          <w:lang w:eastAsia="en-US"/>
        </w:rPr>
        <w:t>1</w:t>
      </w:r>
    </w:p>
    <w:p w:rsidR="002F4ECB" w:rsidRPr="0077021D" w:rsidRDefault="002F4ECB" w:rsidP="0077021D">
      <w:pPr>
        <w:ind w:left="-284" w:firstLine="284"/>
        <w:jc w:val="right"/>
        <w:rPr>
          <w:rFonts w:eastAsia="Times New Roman" w:cs="Times New Roman"/>
          <w:bCs/>
          <w:lang w:eastAsia="en-US"/>
        </w:rPr>
      </w:pPr>
      <w:r>
        <w:rPr>
          <w:rFonts w:eastAsia="Times New Roman" w:cs="Times New Roman"/>
          <w:bCs/>
          <w:lang w:eastAsia="en-US"/>
        </w:rPr>
        <w:t>La Nota de fundamentare</w:t>
      </w:r>
      <w:bookmarkStart w:id="0" w:name="_GoBack"/>
      <w:bookmarkEnd w:id="0"/>
    </w:p>
    <w:p w:rsidR="0077021D" w:rsidRPr="0077021D" w:rsidRDefault="0077021D" w:rsidP="0077021D">
      <w:pPr>
        <w:ind w:left="-284" w:firstLine="284"/>
        <w:jc w:val="right"/>
        <w:rPr>
          <w:rFonts w:eastAsia="Times New Roman" w:cs="Times New Roman"/>
          <w:b/>
          <w:bCs/>
          <w:sz w:val="28"/>
          <w:szCs w:val="28"/>
          <w:lang w:eastAsia="en-US"/>
        </w:rPr>
      </w:pPr>
    </w:p>
    <w:p w:rsidR="0077021D" w:rsidRPr="0077021D" w:rsidRDefault="0077021D" w:rsidP="0077021D">
      <w:pPr>
        <w:ind w:left="-284" w:firstLine="284"/>
        <w:jc w:val="right"/>
        <w:rPr>
          <w:rFonts w:eastAsia="Times New Roman" w:cs="Times New Roman"/>
          <w:b/>
          <w:bCs/>
          <w:sz w:val="28"/>
          <w:szCs w:val="28"/>
          <w:lang w:eastAsia="en-US"/>
        </w:rPr>
      </w:pPr>
    </w:p>
    <w:p w:rsidR="00E70936" w:rsidRPr="0077021D" w:rsidRDefault="005D4E19" w:rsidP="00E70936">
      <w:pPr>
        <w:ind w:left="-284" w:firstLine="284"/>
        <w:jc w:val="center"/>
        <w:rPr>
          <w:rFonts w:cs="Times New Roman"/>
          <w:sz w:val="22"/>
          <w:szCs w:val="22"/>
        </w:rPr>
      </w:pPr>
      <w:proofErr w:type="spellStart"/>
      <w:r>
        <w:rPr>
          <w:rFonts w:eastAsia="Times New Roman" w:cs="Times New Roman"/>
          <w:b/>
          <w:bCs/>
          <w:sz w:val="28"/>
          <w:szCs w:val="28"/>
          <w:lang w:eastAsia="en-US"/>
        </w:rPr>
        <w:t>I</w:t>
      </w:r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>ndicatori</w:t>
      </w:r>
      <w:r>
        <w:rPr>
          <w:rFonts w:eastAsia="Times New Roman" w:cs="Times New Roman"/>
          <w:b/>
          <w:bCs/>
          <w:sz w:val="28"/>
          <w:szCs w:val="28"/>
          <w:lang w:eastAsia="en-US"/>
        </w:rPr>
        <w:t>i</w:t>
      </w:r>
      <w:proofErr w:type="spellEnd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>macroeconomici</w:t>
      </w:r>
      <w:proofErr w:type="spellEnd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>pe</w:t>
      </w:r>
      <w:proofErr w:type="spellEnd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>anii</w:t>
      </w:r>
      <w:proofErr w:type="spellEnd"/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 xml:space="preserve"> 202</w:t>
      </w:r>
      <w:r>
        <w:rPr>
          <w:rFonts w:eastAsia="Times New Roman" w:cs="Times New Roman"/>
          <w:b/>
          <w:bCs/>
          <w:sz w:val="28"/>
          <w:szCs w:val="28"/>
          <w:lang w:eastAsia="en-US"/>
        </w:rPr>
        <w:t>2</w:t>
      </w:r>
      <w:r w:rsidR="00E70936" w:rsidRPr="0077021D">
        <w:rPr>
          <w:rFonts w:eastAsia="Times New Roman" w:cs="Times New Roman"/>
          <w:b/>
          <w:bCs/>
          <w:sz w:val="28"/>
          <w:szCs w:val="28"/>
          <w:lang w:eastAsia="en-US"/>
        </w:rPr>
        <w:t>-2028</w:t>
      </w:r>
    </w:p>
    <w:p w:rsidR="00E70936" w:rsidRPr="0077021D" w:rsidRDefault="00E70936" w:rsidP="00E70936">
      <w:pPr>
        <w:rPr>
          <w:rFonts w:cs="Times New Roman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992"/>
        <w:gridCol w:w="992"/>
        <w:gridCol w:w="851"/>
        <w:gridCol w:w="992"/>
        <w:gridCol w:w="980"/>
        <w:gridCol w:w="1005"/>
        <w:gridCol w:w="992"/>
        <w:gridCol w:w="992"/>
      </w:tblGrid>
      <w:tr w:rsidR="00520946" w:rsidRPr="0077021D" w:rsidTr="00177867">
        <w:trPr>
          <w:trHeight w:val="255"/>
          <w:tblHeader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Indicatori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Unitatea</w:t>
            </w:r>
            <w:proofErr w:type="spellEnd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 xml:space="preserve"> de </w:t>
            </w:r>
            <w:proofErr w:type="spellStart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măsură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2028</w:t>
            </w:r>
          </w:p>
        </w:tc>
      </w:tr>
      <w:tr w:rsidR="00520946" w:rsidRPr="0077021D" w:rsidTr="00177867">
        <w:trPr>
          <w:trHeight w:val="255"/>
          <w:tblHeader/>
        </w:trPr>
        <w:tc>
          <w:tcPr>
            <w:tcW w:w="2694" w:type="dxa"/>
            <w:vMerge/>
            <w:vAlign w:val="center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Efectiv</w:t>
            </w:r>
            <w:proofErr w:type="spellEnd"/>
          </w:p>
        </w:tc>
        <w:tc>
          <w:tcPr>
            <w:tcW w:w="3969" w:type="dxa"/>
            <w:gridSpan w:val="4"/>
            <w:shd w:val="clear" w:color="auto" w:fill="auto"/>
            <w:noWrap/>
            <w:vAlign w:val="center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Prognoza</w:t>
            </w:r>
            <w:proofErr w:type="spellEnd"/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vMerge w:val="restart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Produsul intern brut nominal</w:t>
            </w:r>
          </w:p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 </w:t>
            </w:r>
          </w:p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 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mld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. lei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274.5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303.6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323.8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351.5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377.2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406.9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440.2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vMerge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mld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. USD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16.7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18.2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20.1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21.4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24.3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vMerge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mld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. EUR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15.5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16.8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18.0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21.3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faţă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de anul precedent în </w:t>
            </w: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preţuri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comparabile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95.4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100.1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103.6</w:t>
            </w:r>
          </w:p>
        </w:tc>
      </w:tr>
      <w:tr w:rsidR="00520946" w:rsidRPr="0077021D" w:rsidTr="00177867">
        <w:trPr>
          <w:trHeight w:val="1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0946" w:rsidRPr="0077021D" w:rsidRDefault="00520946" w:rsidP="0077021D">
            <w:pPr>
              <w:tabs>
                <w:tab w:val="left" w:pos="195"/>
                <w:tab w:val="left" w:pos="345"/>
              </w:tabs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PIB pe categorii de resurse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eastAsia="en-US"/>
              </w:rPr>
            </w:pP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tabs>
                <w:tab w:val="left" w:pos="195"/>
                <w:tab w:val="left" w:pos="345"/>
              </w:tabs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Valoarea adăugată brută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95.9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100.2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103.8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    Agricultura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76.5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123.5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85.4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112.2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102.3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    Industria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89.3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95.4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97.9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105.5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    Construcții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90.3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110.3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108.9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    Servicii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102.0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100.2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101.4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103.1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 Impozite nete pe produs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92.0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88.0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100.2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102.0</w:t>
            </w:r>
          </w:p>
        </w:tc>
      </w:tr>
      <w:tr w:rsidR="00520946" w:rsidRPr="0077021D" w:rsidTr="00177867">
        <w:trPr>
          <w:trHeight w:val="330"/>
        </w:trPr>
        <w:tc>
          <w:tcPr>
            <w:tcW w:w="2694" w:type="dxa"/>
            <w:tcBorders>
              <w:top w:val="nil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Indicele prețurilor de consum</w:t>
            </w:r>
            <w:r w:rsidRPr="0077021D">
              <w:rPr>
                <w:rStyle w:val="a5"/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footnoteReference w:id="1"/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</w:tcBorders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mediu anual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128.7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113.4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107.7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105.0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la sfârșitul anului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130.2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105.0</w:t>
            </w:r>
          </w:p>
        </w:tc>
      </w:tr>
      <w:tr w:rsidR="00520946" w:rsidRPr="0077021D" w:rsidTr="00177867">
        <w:trPr>
          <w:trHeight w:val="360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Exporturi (nominal)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mil.USD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4332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4049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3555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3765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4580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față de anul precedent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137.8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87.8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105.9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107.6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106.0</w:t>
            </w:r>
          </w:p>
        </w:tc>
      </w:tr>
      <w:tr w:rsidR="00520946" w:rsidRPr="0077021D" w:rsidTr="00177867">
        <w:trPr>
          <w:trHeight w:val="323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Importuri (nominal)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mil.USD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9219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8676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9065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10643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12700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13710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  </w:t>
            </w: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faţă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de anul precedent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128.5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94.1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117.4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109.9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108.5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108.0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 xml:space="preserve">Soldul </w:t>
            </w:r>
            <w:proofErr w:type="spellStart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balanţei</w:t>
            </w:r>
            <w:proofErr w:type="spellEnd"/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 xml:space="preserve"> comerciale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mil.USD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-4887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-4627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-5510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-6878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-7650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-8380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-9130</w:t>
            </w:r>
          </w:p>
        </w:tc>
      </w:tr>
      <w:tr w:rsidR="00520946" w:rsidRPr="0077021D" w:rsidTr="00177867">
        <w:trPr>
          <w:trHeight w:val="323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Salariul nominal mediu lunar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lei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10447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12209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13990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15600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17400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19300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21300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faţă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de anul precedent: nominal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116.3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116.9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114.6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111.5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110.4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real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90.4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109.4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103.5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107.3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105.1</w:t>
            </w:r>
          </w:p>
        </w:tc>
      </w:tr>
      <w:tr w:rsidR="00520946" w:rsidRPr="0077021D" w:rsidTr="00177867">
        <w:trPr>
          <w:trHeight w:val="349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b/>
                <w:bCs/>
                <w:sz w:val="20"/>
                <w:szCs w:val="20"/>
                <w:lang w:val="ro-MD" w:eastAsia="en-US"/>
              </w:rPr>
              <w:t>Fondul de remunerare a muncii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mild. lei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78.2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91.8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105.3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117.2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130.2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143.9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158.6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proofErr w:type="spellStart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faţă</w:t>
            </w:r>
            <w:proofErr w:type="spellEnd"/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 xml:space="preserve"> de anul precedent: nominal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116.5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117.4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114.8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111.2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110.2</w:t>
            </w:r>
          </w:p>
        </w:tc>
      </w:tr>
      <w:tr w:rsidR="00520946" w:rsidRPr="0077021D" w:rsidTr="00177867">
        <w:trPr>
          <w:trHeight w:val="255"/>
        </w:trPr>
        <w:tc>
          <w:tcPr>
            <w:tcW w:w="2694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rPr>
                <w:rFonts w:eastAsia="Times New Roman" w:cs="Times New Roman"/>
                <w:sz w:val="20"/>
                <w:szCs w:val="20"/>
                <w:lang w:val="ro-MD"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val="ro-MD" w:eastAsia="en-US"/>
              </w:rPr>
              <w:t>real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90.5</w:t>
            </w:r>
          </w:p>
        </w:tc>
        <w:tc>
          <w:tcPr>
            <w:tcW w:w="851" w:type="dxa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109.6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103.3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106.0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20946" w:rsidRPr="0077021D" w:rsidRDefault="00520946" w:rsidP="0077021D">
            <w:pPr>
              <w:ind w:left="-119" w:firstLine="119"/>
              <w:jc w:val="right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77021D">
              <w:rPr>
                <w:rFonts w:eastAsia="Times New Roman" w:cs="Times New Roman"/>
                <w:sz w:val="20"/>
                <w:szCs w:val="20"/>
                <w:lang w:eastAsia="en-US"/>
              </w:rPr>
              <w:t>104.9</w:t>
            </w:r>
          </w:p>
        </w:tc>
      </w:tr>
    </w:tbl>
    <w:p w:rsidR="00431D41" w:rsidRPr="0077021D" w:rsidRDefault="00382B9D" w:rsidP="0077021D">
      <w:pPr>
        <w:rPr>
          <w:rFonts w:cs="Times New Roman"/>
        </w:rPr>
      </w:pPr>
    </w:p>
    <w:sectPr w:rsidR="00431D41" w:rsidRPr="0077021D" w:rsidSect="0077021D">
      <w:pgSz w:w="12240" w:h="15840"/>
      <w:pgMar w:top="709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B9D" w:rsidRDefault="00382B9D" w:rsidP="00E70936">
      <w:r>
        <w:separator/>
      </w:r>
    </w:p>
  </w:endnote>
  <w:endnote w:type="continuationSeparator" w:id="0">
    <w:p w:rsidR="00382B9D" w:rsidRDefault="00382B9D" w:rsidP="00E7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Cond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B9D" w:rsidRDefault="00382B9D" w:rsidP="00E70936">
      <w:r>
        <w:separator/>
      </w:r>
    </w:p>
  </w:footnote>
  <w:footnote w:type="continuationSeparator" w:id="0">
    <w:p w:rsidR="00382B9D" w:rsidRDefault="00382B9D" w:rsidP="00E70936">
      <w:r>
        <w:continuationSeparator/>
      </w:r>
    </w:p>
  </w:footnote>
  <w:footnote w:id="1">
    <w:p w:rsidR="00520946" w:rsidRPr="00A46363" w:rsidRDefault="00520946" w:rsidP="00E70936">
      <w:pPr>
        <w:pStyle w:val="a3"/>
        <w:jc w:val="both"/>
        <w:rPr>
          <w:rFonts w:ascii="Arial Nova Cond" w:hAnsi="Arial Nova Cond"/>
          <w:lang w:val="ro-RO"/>
        </w:rPr>
      </w:pPr>
      <w:r w:rsidRPr="00A46363">
        <w:rPr>
          <w:rStyle w:val="a5"/>
          <w:rFonts w:ascii="Arial Nova Cond" w:hAnsi="Arial Nova Cond"/>
        </w:rPr>
        <w:footnoteRef/>
      </w:r>
      <w:r w:rsidRPr="00A46363">
        <w:rPr>
          <w:rFonts w:ascii="Arial Nova Cond" w:hAnsi="Arial Nova Cond"/>
        </w:rPr>
        <w:t xml:space="preserve"> </w:t>
      </w:r>
      <w:proofErr w:type="spellStart"/>
      <w:r w:rsidRPr="0077021D">
        <w:rPr>
          <w:sz w:val="16"/>
          <w:szCs w:val="16"/>
        </w:rPr>
        <w:t>Prognoza</w:t>
      </w:r>
      <w:proofErr w:type="spellEnd"/>
      <w:r w:rsidRPr="0077021D">
        <w:rPr>
          <w:sz w:val="16"/>
          <w:szCs w:val="16"/>
        </w:rPr>
        <w:t xml:space="preserve"> IPC a </w:t>
      </w:r>
      <w:proofErr w:type="spellStart"/>
      <w:r w:rsidRPr="0077021D">
        <w:rPr>
          <w:sz w:val="16"/>
          <w:szCs w:val="16"/>
        </w:rPr>
        <w:t>fost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elaborată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în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baza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prognozei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Băncii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Naționale</w:t>
      </w:r>
      <w:proofErr w:type="spellEnd"/>
      <w:r w:rsidRPr="0077021D">
        <w:rPr>
          <w:sz w:val="16"/>
          <w:szCs w:val="16"/>
        </w:rPr>
        <w:t xml:space="preserve"> a </w:t>
      </w:r>
      <w:proofErr w:type="spellStart"/>
      <w:r w:rsidRPr="0077021D">
        <w:rPr>
          <w:sz w:val="16"/>
          <w:szCs w:val="16"/>
        </w:rPr>
        <w:t>Moldovei</w:t>
      </w:r>
      <w:proofErr w:type="spellEnd"/>
      <w:r w:rsidRPr="0077021D">
        <w:rPr>
          <w:sz w:val="16"/>
          <w:szCs w:val="16"/>
        </w:rPr>
        <w:t xml:space="preserve">, </w:t>
      </w:r>
      <w:proofErr w:type="spellStart"/>
      <w:r w:rsidRPr="0077021D">
        <w:rPr>
          <w:sz w:val="16"/>
          <w:szCs w:val="16"/>
        </w:rPr>
        <w:t>prezentată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în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Raportul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asupra</w:t>
      </w:r>
      <w:proofErr w:type="spellEnd"/>
      <w:r w:rsidRPr="0077021D">
        <w:rPr>
          <w:sz w:val="16"/>
          <w:szCs w:val="16"/>
        </w:rPr>
        <w:t xml:space="preserve"> </w:t>
      </w:r>
      <w:proofErr w:type="spellStart"/>
      <w:r w:rsidRPr="0077021D">
        <w:rPr>
          <w:sz w:val="16"/>
          <w:szCs w:val="16"/>
        </w:rPr>
        <w:t>inflației</w:t>
      </w:r>
      <w:proofErr w:type="spellEnd"/>
      <w:r w:rsidRPr="0077021D">
        <w:rPr>
          <w:sz w:val="16"/>
          <w:szCs w:val="16"/>
        </w:rPr>
        <w:t xml:space="preserve"> nr.4 (</w:t>
      </w:r>
      <w:hyperlink r:id="rId1" w:history="1">
        <w:r w:rsidRPr="0077021D">
          <w:rPr>
            <w:rStyle w:val="a6"/>
            <w:sz w:val="16"/>
            <w:szCs w:val="16"/>
          </w:rPr>
          <w:t>https://www.bnm.md/ro/content/raportul-asupra-inflatiei-nr-4-2025</w:t>
        </w:r>
      </w:hyperlink>
      <w:r w:rsidRPr="00A46363">
        <w:rPr>
          <w:rFonts w:ascii="Arial Nova Cond" w:hAnsi="Arial Nova Cond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36"/>
    <w:rsid w:val="000B4D17"/>
    <w:rsid w:val="00177867"/>
    <w:rsid w:val="002F4ECB"/>
    <w:rsid w:val="00364DB1"/>
    <w:rsid w:val="00382B9D"/>
    <w:rsid w:val="00520946"/>
    <w:rsid w:val="005B058F"/>
    <w:rsid w:val="005D4E19"/>
    <w:rsid w:val="0077021D"/>
    <w:rsid w:val="00792486"/>
    <w:rsid w:val="00857A91"/>
    <w:rsid w:val="00BB0420"/>
    <w:rsid w:val="00DC7E18"/>
    <w:rsid w:val="00E70936"/>
    <w:rsid w:val="00E950DC"/>
    <w:rsid w:val="00EB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BB72"/>
  <w15:chartTrackingRefBased/>
  <w15:docId w15:val="{E0312906-5759-4A83-953E-617E72CD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936"/>
    <w:rPr>
      <w:rFonts w:eastAsia="Calibri" w:cs="Calibri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qFormat/>
    <w:rsid w:val="00E70936"/>
    <w:rPr>
      <w:rFonts w:eastAsia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qFormat/>
    <w:rsid w:val="00E70936"/>
    <w:rPr>
      <w:rFonts w:eastAsia="Times New Roman"/>
      <w:lang w:eastAsia="en-GB"/>
    </w:rPr>
  </w:style>
  <w:style w:type="character" w:styleId="a5">
    <w:name w:val="footnote reference"/>
    <w:basedOn w:val="a0"/>
    <w:uiPriority w:val="99"/>
    <w:semiHidden/>
    <w:unhideWhenUsed/>
    <w:rsid w:val="00E70936"/>
    <w:rPr>
      <w:vertAlign w:val="superscript"/>
    </w:rPr>
  </w:style>
  <w:style w:type="character" w:styleId="a6">
    <w:name w:val="Hyperlink"/>
    <w:basedOn w:val="a0"/>
    <w:uiPriority w:val="99"/>
    <w:unhideWhenUsed/>
    <w:rsid w:val="00E709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nm.md/ro/content/raportul-asupra-inflatiei-nr-4-2025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Russu, Cristina</cp:lastModifiedBy>
  <cp:revision>29</cp:revision>
  <dcterms:created xsi:type="dcterms:W3CDTF">2025-12-02T06:53:00Z</dcterms:created>
  <dcterms:modified xsi:type="dcterms:W3CDTF">2025-12-04T12:21:00Z</dcterms:modified>
</cp:coreProperties>
</file>